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1E4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color w:val="2F5496"/>
          <w:sz w:val="18"/>
          <w:szCs w:val="18"/>
          <w:lang w:val="en-US"/>
        </w:rPr>
      </w:pPr>
      <w:r>
        <w:rPr>
          <w:rStyle w:val="normaltextrun"/>
          <w:rFonts w:ascii="Arial" w:hAnsi="Arial" w:cs="Arial"/>
          <w:b/>
          <w:bCs/>
          <w:color w:val="33312F"/>
          <w:sz w:val="28"/>
          <w:szCs w:val="28"/>
          <w:lang w:val="en-US"/>
        </w:rPr>
        <w:t>The 16-19 Study Programme at The Grey Coat Hospital</w:t>
      </w:r>
      <w:r>
        <w:rPr>
          <w:rStyle w:val="eop"/>
          <w:rFonts w:ascii="Arial" w:eastAsiaTheme="majorEastAsia" w:hAnsi="Arial" w:cs="Arial"/>
          <w:color w:val="33312F"/>
          <w:sz w:val="28"/>
          <w:szCs w:val="28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The government policy on 16-19 study programmes can be found </w:t>
      </w:r>
      <w:hyperlink r:id="rId8" w:tgtFrame="_blank" w:history="1">
        <w:r w:rsidRPr="00941054">
          <w:rPr>
            <w:rStyle w:val="normaltextrun"/>
            <w:rFonts w:ascii="Arial" w:hAnsi="Arial" w:cs="Arial"/>
            <w:u w:val="single"/>
            <w:lang w:val="en-US"/>
          </w:rPr>
          <w:t>here</w:t>
        </w:r>
      </w:hyperlink>
      <w:r w:rsidRPr="00941054">
        <w:rPr>
          <w:rStyle w:val="normaltextrun"/>
          <w:rFonts w:ascii="Arial" w:hAnsi="Arial" w:cs="Arial"/>
          <w:lang w:val="en-US"/>
        </w:rPr>
        <w:t>. It covers academic and vocational study programmes and applies to all providers of 16-19 education in England</w:t>
      </w:r>
      <w:r w:rsidR="00322F0A" w:rsidRPr="00941054">
        <w:rPr>
          <w:rStyle w:val="normaltextrun"/>
          <w:rFonts w:ascii="Arial" w:hAnsi="Arial" w:cs="Arial"/>
          <w:lang w:val="en-US"/>
        </w:rPr>
        <w:t xml:space="preserve">. 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 xml:space="preserve">The study programme for each student should provide a structured and challenging learning programme that supports their development and progression in line with their career plans. 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  <w:r w:rsidR="0016766B" w:rsidRPr="00941054">
        <w:rPr>
          <w:rStyle w:val="eop"/>
          <w:rFonts w:ascii="Arial" w:hAnsi="Arial" w:cs="Arial"/>
          <w:lang w:val="en-US"/>
        </w:rPr>
        <w:t>In supporting our students with</w:t>
      </w:r>
      <w:r w:rsidR="00DF16C9" w:rsidRPr="00941054">
        <w:rPr>
          <w:rStyle w:val="eop"/>
          <w:rFonts w:ascii="Arial" w:hAnsi="Arial" w:cs="Arial"/>
          <w:lang w:val="en-US"/>
        </w:rPr>
        <w:t xml:space="preserve"> Additional needs, we will refer to</w:t>
      </w:r>
      <w:r w:rsidR="00941054" w:rsidRPr="00941054">
        <w:rPr>
          <w:rStyle w:val="eop"/>
          <w:rFonts w:ascii="Arial" w:hAnsi="Arial" w:cs="Arial"/>
          <w:lang w:val="en-US"/>
        </w:rPr>
        <w:t>,</w:t>
      </w:r>
      <w:r w:rsidR="00DF16C9" w:rsidRPr="00941054">
        <w:rPr>
          <w:rStyle w:val="eop"/>
          <w:rFonts w:ascii="Arial" w:hAnsi="Arial" w:cs="Arial"/>
          <w:lang w:val="en-US"/>
        </w:rPr>
        <w:t xml:space="preserve"> and comply with</w:t>
      </w:r>
      <w:r w:rsidR="00941054" w:rsidRPr="00941054">
        <w:rPr>
          <w:rStyle w:val="eop"/>
          <w:rFonts w:ascii="Arial" w:hAnsi="Arial" w:cs="Arial"/>
          <w:lang w:val="en-US"/>
        </w:rPr>
        <w:t>, the</w:t>
      </w:r>
      <w:r w:rsidR="00DF16C9" w:rsidRPr="00941054">
        <w:rPr>
          <w:rStyle w:val="eop"/>
          <w:rFonts w:ascii="Arial" w:hAnsi="Arial" w:cs="Arial"/>
          <w:lang w:val="en-US"/>
        </w:rPr>
        <w:t xml:space="preserve"> SEND Code of Practice</w:t>
      </w:r>
      <w:r w:rsidR="00941054" w:rsidRPr="00941054">
        <w:rPr>
          <w:rStyle w:val="eop"/>
          <w:rFonts w:ascii="Arial" w:hAnsi="Arial" w:cs="Arial"/>
          <w:lang w:val="en-US"/>
        </w:rPr>
        <w:t xml:space="preserve">.  Further </w:t>
      </w:r>
      <w:r w:rsidR="00DF16C9" w:rsidRPr="00941054">
        <w:rPr>
          <w:rStyle w:val="eop"/>
          <w:rFonts w:ascii="Arial" w:hAnsi="Arial" w:cs="Arial"/>
          <w:lang w:val="en-US"/>
        </w:rPr>
        <w:t xml:space="preserve">details can be found in The Grey Coat Hospital SEND Policy and SEND Information Report available on our website </w:t>
      </w:r>
      <w:hyperlink r:id="rId9" w:history="1">
        <w:r w:rsidR="00941054" w:rsidRPr="00941054">
          <w:rPr>
            <w:rStyle w:val="Hyperlink"/>
            <w:rFonts w:ascii="Arial" w:hAnsi="Arial" w:cs="Arial"/>
            <w:lang w:val="en-US"/>
          </w:rPr>
          <w:t>www.gch.org.uk</w:t>
        </w:r>
      </w:hyperlink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At The Grey Coat Hospital, we plan the study programme carefully with each student to ensure that it is tailored to their needs, but it typically includes the following: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b/>
          <w:bCs/>
          <w:color w:val="3A3A3A"/>
          <w:lang w:val="en-US"/>
        </w:rPr>
        <w:t>Substantial qualifications that stretch students and prepare them for education at the next level or for employment.</w:t>
      </w:r>
      <w:r w:rsidRPr="00941054">
        <w:rPr>
          <w:rStyle w:val="eop"/>
          <w:rFonts w:ascii="Arial" w:eastAsiaTheme="majorEastAsia" w:hAnsi="Arial" w:cs="Arial"/>
          <w:color w:val="3A3A3A"/>
          <w:lang w:val="en-US"/>
        </w:rPr>
        <w:t> </w:t>
      </w:r>
    </w:p>
    <w:p w:rsidR="00691E44" w:rsidRPr="00941054" w:rsidRDefault="00691E44" w:rsidP="00322F0A">
      <w:pPr>
        <w:pStyle w:val="paragraph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 xml:space="preserve">Our offer includes a wide range of A Levels. The subjects each student is enrolled in will be informed by their prior attainment, interests and career ambitions. All students at The Grey Coat Hospital are enrolled on a full-time study programme which typically comprises three A Levels; with some students taking four A Levels. Each A Level is allocated five hours of lesson time per week. A Levels are linear and have terminal examinations at the end of the two-year course. 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  <w:r w:rsidR="00A437CC" w:rsidRPr="00941054">
        <w:rPr>
          <w:rStyle w:val="eop"/>
          <w:rFonts w:ascii="Arial" w:hAnsi="Arial" w:cs="Arial"/>
          <w:lang w:val="en-US"/>
        </w:rPr>
        <w:t xml:space="preserve"> </w:t>
      </w:r>
      <w:r w:rsidRPr="00941054">
        <w:rPr>
          <w:rStyle w:val="normaltextrun"/>
          <w:rFonts w:ascii="Arial" w:hAnsi="Arial" w:cs="Arial"/>
          <w:lang w:val="en-US"/>
        </w:rPr>
        <w:t xml:space="preserve">The vast majority of our students progress onto Higher Education courses. 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firstLine="72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b/>
          <w:bCs/>
          <w:color w:val="3A3A3A"/>
          <w:lang w:val="en-US"/>
        </w:rPr>
        <w:t>English and mathematics GCSE where students have not yet achieved a GCSE grade 4. </w:t>
      </w:r>
      <w:r w:rsidRPr="00941054">
        <w:rPr>
          <w:rStyle w:val="eop"/>
          <w:rFonts w:ascii="Arial" w:eastAsiaTheme="majorEastAsia" w:hAnsi="Arial" w:cs="Arial"/>
          <w:color w:val="3A3A3A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The minimum grade requirement to study A Levels is a grade 5 in English Language and mathematics. It is rare that a student will not have attained at least a grade 4 in these subjects.</w:t>
      </w:r>
      <w:r w:rsidRPr="00941054">
        <w:rPr>
          <w:rStyle w:val="normaltextrun"/>
          <w:rFonts w:ascii="Arial" w:hAnsi="Arial" w:cs="Arial"/>
          <w:b/>
          <w:bCs/>
          <w:lang w:val="en-US"/>
        </w:rPr>
        <w:t xml:space="preserve"> </w:t>
      </w:r>
      <w:r w:rsidRPr="00941054">
        <w:rPr>
          <w:rStyle w:val="normaltextrun"/>
          <w:rFonts w:ascii="Arial" w:hAnsi="Arial" w:cs="Arial"/>
          <w:lang w:val="en-US"/>
        </w:rPr>
        <w:t>In this unusual situation, students will be provided with the necessary lessons to re-sit the qualification.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8D645E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b/>
          <w:bCs/>
          <w:color w:val="3A3A3A"/>
          <w:lang w:val="en-US"/>
        </w:rPr>
        <w:t>Work experience to give students the opportunity to develop their career choices and to apply their skills in real working conditions.</w:t>
      </w:r>
      <w:r w:rsidRPr="00941054">
        <w:rPr>
          <w:rStyle w:val="eop"/>
          <w:rFonts w:ascii="Arial" w:eastAsiaTheme="majorEastAsia" w:hAnsi="Arial" w:cs="Arial"/>
          <w:color w:val="3A3A3A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left="72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At The Grey Coat Hospital all students are given the opportunity to take part in a week of Work Experience at the end of Year 12, equating to a minimum of 40 hours.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numPr>
          <w:ilvl w:val="0"/>
          <w:numId w:val="5"/>
        </w:numPr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b/>
          <w:bCs/>
          <w:color w:val="3A3A3A"/>
          <w:lang w:val="en-US"/>
        </w:rPr>
        <w:t>Other non-qualification activity to develop students’ character, broader skills, attitudes and confidence, and to support progression.</w:t>
      </w:r>
      <w:r w:rsidRPr="00941054">
        <w:rPr>
          <w:rStyle w:val="normaltextrun"/>
          <w:rFonts w:ascii="Arial" w:hAnsi="Arial" w:cs="Arial"/>
          <w:color w:val="3A3A3A"/>
          <w:lang w:val="en-US"/>
        </w:rPr>
        <w:t> </w:t>
      </w:r>
      <w:r w:rsidRPr="00941054">
        <w:rPr>
          <w:rStyle w:val="eop"/>
          <w:rFonts w:ascii="Arial" w:eastAsiaTheme="majorEastAsia" w:hAnsi="Arial" w:cs="Arial"/>
          <w:color w:val="3A3A3A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ind w:left="72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All students at The Grey Coat Hospital are part of a tutor group and have a timetabled tutor lesson each week. This programme is planned to provide students with a range of knowledge and skills to support them to become active citizens and confident young adults ready to move on to the next stage in their l</w:t>
      </w:r>
      <w:r w:rsidRPr="00941054">
        <w:rPr>
          <w:rStyle w:val="tabchar"/>
          <w:rFonts w:ascii="Arial" w:hAnsi="Arial" w:cs="Arial"/>
          <w:lang w:val="en-US"/>
        </w:rPr>
        <w:t xml:space="preserve"> </w:t>
      </w:r>
      <w:r w:rsidRPr="00941054">
        <w:rPr>
          <w:rStyle w:val="normaltextrun"/>
          <w:rFonts w:ascii="Arial" w:hAnsi="Arial" w:cs="Arial"/>
          <w:lang w:val="en-US"/>
        </w:rPr>
        <w:t xml:space="preserve">lives. 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 xml:space="preserve">We also provide a full careers programme across the year. There is a weekly ‘Speakers’ programme, where guests give a talk to the Sixth Form about a range of topics, such as careers, Higher Education advice, Apprenticeship Routes and Gap Years. 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 xml:space="preserve">There is also access to a specialist Careers Consultant for those who require it. </w:t>
      </w:r>
      <w:r w:rsidR="00DF16C9" w:rsidRPr="00941054">
        <w:rPr>
          <w:rStyle w:val="normaltextrun"/>
          <w:rFonts w:ascii="Arial" w:hAnsi="Arial" w:cs="Arial"/>
          <w:lang w:val="en-US"/>
        </w:rPr>
        <w:t xml:space="preserve">Careers Advice is supplemented for students with Additional needs. </w:t>
      </w:r>
      <w:r w:rsidRPr="00941054">
        <w:rPr>
          <w:rStyle w:val="normaltextrun"/>
          <w:rFonts w:ascii="Arial" w:hAnsi="Arial" w:cs="Arial"/>
          <w:lang w:val="en-US"/>
        </w:rPr>
        <w:t>In addition to this we provide a wide range of enrichment activities and opportunities to develop leadership skills, such as being part of the Prefect Team or being a Student Mentor.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Other enrichment opportunities include the annual RE Conference, MUNGA, Shakespeare Summer School and ‘Theme Day’, and subject-specific trips/visits.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>All students in Year 12 have five hours of supervised Study Periods per week. This may be individually adjusted upward if further support is needed.</w:t>
      </w:r>
      <w:r w:rsidRPr="00941054">
        <w:rPr>
          <w:rStyle w:val="eop"/>
          <w:rFonts w:ascii="Arial" w:eastAsiaTheme="majorEastAsia" w:hAnsi="Arial" w:cs="Arial"/>
          <w:lang w:val="en-US"/>
        </w:rPr>
        <w:t> </w:t>
      </w: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</w:pPr>
      <w:r w:rsidRPr="00941054">
        <w:rPr>
          <w:rStyle w:val="normaltextrun"/>
          <w:rFonts w:ascii="Arial" w:hAnsi="Arial" w:cs="Arial"/>
          <w:lang w:val="en-US"/>
        </w:rPr>
        <w:t xml:space="preserve">Our Sixth Form facilities feature a dedicated study area with access to Wi-Fi, PCs, laptops and other resources designed to meet individual student’s needs. A dedicated Sixth Form team; a personalised guidance programme to support students with university applications; opportunities to work with mentors in industry and links with HE Institutions to assist with employability skills and university applications; all ensure that every Sixth Form student can springboard to success and secure a </w:t>
      </w:r>
      <w:r w:rsidRPr="00941054"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  <w:t>better future.</w:t>
      </w:r>
    </w:p>
    <w:p w:rsidR="00941054" w:rsidRPr="00941054" w:rsidRDefault="0094105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</w:pPr>
    </w:p>
    <w:p w:rsidR="00941054" w:rsidRPr="00941054" w:rsidRDefault="0094105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</w:pPr>
      <w:r w:rsidRPr="00941054"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  <w:t>The 16-19 Study Programme is reviewed annually and, or when</w:t>
      </w:r>
      <w:r w:rsidR="00900564"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  <w:t>,</w:t>
      </w:r>
      <w:r w:rsidRPr="00941054"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  <w:t xml:space="preserve"> statutory advice changes.</w:t>
      </w:r>
    </w:p>
    <w:p w:rsidR="00941054" w:rsidRPr="00941054" w:rsidRDefault="0094105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</w:pPr>
    </w:p>
    <w:p w:rsidR="00941054" w:rsidRPr="00941054" w:rsidRDefault="00941054" w:rsidP="00941054">
      <w:pPr>
        <w:pStyle w:val="Heading5"/>
        <w:shd w:val="clear" w:color="auto" w:fill="FFFFFF"/>
        <w:spacing w:before="0" w:line="450" w:lineRule="atLeast"/>
        <w:rPr>
          <w:rFonts w:ascii="Arial" w:eastAsia="Times New Roman" w:hAnsi="Arial" w:cs="Arial"/>
          <w:b/>
          <w:bCs/>
          <w:color w:val="4D4444"/>
          <w:sz w:val="26"/>
          <w:szCs w:val="26"/>
          <w:lang w:eastAsia="en-GB"/>
        </w:rPr>
      </w:pPr>
      <w:r w:rsidRPr="00941054"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  <w:t xml:space="preserve">For more information email: </w:t>
      </w:r>
      <w:hyperlink r:id="rId10" w:history="1">
        <w:r w:rsidRPr="00941054">
          <w:rPr>
            <w:rFonts w:ascii="Arial" w:eastAsia="Times New Roman" w:hAnsi="Arial" w:cs="Arial"/>
            <w:b/>
            <w:bCs/>
            <w:color w:val="4D4444"/>
            <w:sz w:val="26"/>
            <w:szCs w:val="26"/>
            <w:u w:val="single"/>
            <w:bdr w:val="none" w:sz="0" w:space="0" w:color="auto" w:frame="1"/>
            <w:lang w:eastAsia="en-GB"/>
          </w:rPr>
          <w:t>sixthform@gch.org.uk</w:t>
        </w:r>
      </w:hyperlink>
    </w:p>
    <w:p w:rsidR="00941054" w:rsidRPr="00941054" w:rsidRDefault="00941054" w:rsidP="00691E44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color w:val="000000"/>
          <w:bdr w:val="none" w:sz="0" w:space="0" w:color="auto" w:frame="1"/>
          <w:lang w:val="en-US"/>
        </w:rPr>
      </w:pPr>
    </w:p>
    <w:p w:rsidR="00941054" w:rsidRPr="00941054" w:rsidRDefault="0094105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691E44" w:rsidRPr="00941054" w:rsidRDefault="00691E44" w:rsidP="00691E44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18"/>
          <w:szCs w:val="18"/>
          <w:lang w:val="en-US"/>
        </w:rPr>
      </w:pPr>
    </w:p>
    <w:p w:rsidR="007E6319" w:rsidRPr="00941054" w:rsidRDefault="007E6319">
      <w:pPr>
        <w:rPr>
          <w:rFonts w:ascii="Arial" w:hAnsi="Arial" w:cs="Arial"/>
        </w:rPr>
      </w:pPr>
    </w:p>
    <w:sectPr w:rsidR="007E6319" w:rsidRPr="009410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4F2DAF"/>
    <w:multiLevelType w:val="multilevel"/>
    <w:tmpl w:val="803861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653493E"/>
    <w:multiLevelType w:val="hybridMultilevel"/>
    <w:tmpl w:val="311A3354"/>
    <w:lvl w:ilvl="0" w:tplc="E08049D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3A3A3A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9642D7"/>
    <w:multiLevelType w:val="multilevel"/>
    <w:tmpl w:val="FACA9EF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E3431E"/>
    <w:multiLevelType w:val="multilevel"/>
    <w:tmpl w:val="34701A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E3504E4"/>
    <w:multiLevelType w:val="multilevel"/>
    <w:tmpl w:val="904079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E44"/>
    <w:rsid w:val="0016766B"/>
    <w:rsid w:val="00322F0A"/>
    <w:rsid w:val="00534C78"/>
    <w:rsid w:val="0063161F"/>
    <w:rsid w:val="00691E44"/>
    <w:rsid w:val="007E6319"/>
    <w:rsid w:val="00900564"/>
    <w:rsid w:val="00941054"/>
    <w:rsid w:val="00A437CC"/>
    <w:rsid w:val="00DF16C9"/>
    <w:rsid w:val="00F2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51E120"/>
  <w15:chartTrackingRefBased/>
  <w15:docId w15:val="{ECD6F958-8419-4D75-86AC-30817304D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4105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691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91E44"/>
  </w:style>
  <w:style w:type="character" w:customStyle="1" w:styleId="eop">
    <w:name w:val="eop"/>
    <w:basedOn w:val="DefaultParagraphFont"/>
    <w:rsid w:val="00691E44"/>
  </w:style>
  <w:style w:type="character" w:customStyle="1" w:styleId="tabchar">
    <w:name w:val="tabchar"/>
    <w:basedOn w:val="DefaultParagraphFont"/>
    <w:rsid w:val="00691E44"/>
  </w:style>
  <w:style w:type="character" w:customStyle="1" w:styleId="Heading5Char">
    <w:name w:val="Heading 5 Char"/>
    <w:basedOn w:val="DefaultParagraphFont"/>
    <w:link w:val="Heading5"/>
    <w:uiPriority w:val="9"/>
    <w:semiHidden/>
    <w:rsid w:val="00941054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Hyperlink">
    <w:name w:val="Hyperlink"/>
    <w:basedOn w:val="DefaultParagraphFont"/>
    <w:uiPriority w:val="99"/>
    <w:unhideWhenUsed/>
    <w:rsid w:val="0094105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2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93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1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6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7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4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76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6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26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4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uk/government/publications/16-to-19-study-programmes-guide-for-provide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ixthform@gch.org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://www.gch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753891C5E15249BD887427194CC2F9" ma:contentTypeVersion="13" ma:contentTypeDescription="Create a new document." ma:contentTypeScope="" ma:versionID="e27c9e2ff91e689e22fb80729f0ba6bb">
  <xsd:schema xmlns:xsd="http://www.w3.org/2001/XMLSchema" xmlns:xs="http://www.w3.org/2001/XMLSchema" xmlns:p="http://schemas.microsoft.com/office/2006/metadata/properties" xmlns:ns3="d40cf73f-dbf3-4d9b-bdbb-0e16a2a130ca" xmlns:ns4="10f9801c-d218-4c74-a280-54cb33fe7629" targetNamespace="http://schemas.microsoft.com/office/2006/metadata/properties" ma:root="true" ma:fieldsID="14065bb57925b5ae2535dca99d6c5160" ns3:_="" ns4:_="">
    <xsd:import namespace="d40cf73f-dbf3-4d9b-bdbb-0e16a2a130ca"/>
    <xsd:import namespace="10f9801c-d218-4c74-a280-54cb33fe762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0cf73f-dbf3-4d9b-bdbb-0e16a2a13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f9801c-d218-4c74-a280-54cb33fe762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9B5E6F8-7369-4348-A477-D15AEF9A24D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26E030-49CD-450D-952F-72FEAD0325C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FA991B0-DF3E-4702-8800-C5876E517C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40cf73f-dbf3-4d9b-bdbb-0e16a2a130ca"/>
    <ds:schemaRef ds:uri="10f9801c-d218-4c74-a280-54cb33fe76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654</Words>
  <Characters>3729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Greycoats Hospital School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Holmes</dc:creator>
  <cp:keywords/>
  <dc:description/>
  <cp:lastModifiedBy>Marie Holmes</cp:lastModifiedBy>
  <cp:revision>5</cp:revision>
  <dcterms:created xsi:type="dcterms:W3CDTF">2022-03-15T11:33:00Z</dcterms:created>
  <dcterms:modified xsi:type="dcterms:W3CDTF">2022-03-15T12:31:00Z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0x0101003E753891C5E15249BD887427194CC2F9</vt:lpwstr>
  </property>
</Properties>
</file>